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5" w:rsidRDefault="009334BA" w:rsidP="00EB3565">
      <w:pPr>
        <w:tabs>
          <w:tab w:val="center" w:pos="5040"/>
          <w:tab w:val="right" w:pos="9900"/>
        </w:tabs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2540</wp:posOffset>
            </wp:positionV>
            <wp:extent cx="2792730" cy="553720"/>
            <wp:effectExtent l="19050" t="0" r="7620" b="0"/>
            <wp:wrapNone/>
            <wp:docPr id="2" name="Picture 2" descr="Betsi and PG Combin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si and PG Combin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067">
        <w:t xml:space="preserve">     </w:t>
      </w:r>
      <w:r w:rsidR="00EB3565">
        <w:t xml:space="preserve">                                                         </w:t>
      </w:r>
      <w:r w:rsidR="00EB3565"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54.6pt" o:ole="">
            <v:imagedata r:id="rId6" o:title=""/>
          </v:shape>
          <o:OLEObject Type="Embed" ProgID="MSPhotoEd.3" ShapeID="_x0000_i1025" DrawAspect="Content" ObjectID="_1639814041" r:id="rId7"/>
        </w:object>
      </w:r>
    </w:p>
    <w:p w:rsidR="00EB3565" w:rsidRPr="002C3834" w:rsidRDefault="00241F83" w:rsidP="00EB35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Wales </w:t>
      </w:r>
      <w:r w:rsidR="00EB3565" w:rsidRPr="002C3834">
        <w:rPr>
          <w:rFonts w:ascii="Arial" w:hAnsi="Arial" w:cs="Arial"/>
          <w:b/>
          <w:sz w:val="28"/>
          <w:szCs w:val="28"/>
        </w:rPr>
        <w:t>Foundation School</w:t>
      </w:r>
    </w:p>
    <w:p w:rsidR="00EB3565" w:rsidRPr="002C3834" w:rsidRDefault="00EB3565" w:rsidP="00EB35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Description </w:t>
      </w:r>
    </w:p>
    <w:p w:rsidR="00EB3565" w:rsidRDefault="00EB3565" w:rsidP="00EB3565">
      <w:pPr>
        <w:rPr>
          <w:rFonts w:ascii="Arial" w:hAnsi="Arial" w:cs="Arial"/>
          <w:b/>
          <w:sz w:val="22"/>
          <w:szCs w:val="2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2B437C" w:rsidRPr="004F4EE0" w:rsidTr="00BA4D1C">
        <w:trPr>
          <w:trHeight w:val="144"/>
        </w:trPr>
        <w:tc>
          <w:tcPr>
            <w:tcW w:w="11023" w:type="dxa"/>
            <w:shd w:val="clear" w:color="auto" w:fill="BDD6EE"/>
          </w:tcPr>
          <w:p w:rsidR="002B437C" w:rsidRPr="00BA4D1C" w:rsidRDefault="002B437C" w:rsidP="00AF4396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A4D1C">
              <w:rPr>
                <w:rFonts w:ascii="Calibri" w:hAnsi="Calibri" w:cs="Calibri"/>
                <w:b/>
                <w:sz w:val="36"/>
                <w:szCs w:val="36"/>
              </w:rPr>
              <w:t>Placement</w:t>
            </w:r>
          </w:p>
          <w:p w:rsidR="002B437C" w:rsidRPr="00BA4D1C" w:rsidRDefault="00157B09" w:rsidP="00AF4396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F2 </w:t>
            </w:r>
            <w:r w:rsidR="004151C6">
              <w:rPr>
                <w:rFonts w:ascii="Calibri" w:hAnsi="Calibri" w:cs="Calibri"/>
                <w:sz w:val="36"/>
                <w:szCs w:val="36"/>
              </w:rPr>
              <w:t>Anaesthetics</w:t>
            </w:r>
          </w:p>
          <w:p w:rsidR="002B437C" w:rsidRPr="004F4EE0" w:rsidRDefault="002B437C" w:rsidP="00EB356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4396" w:rsidRPr="00BA4D1C" w:rsidTr="00632067">
        <w:trPr>
          <w:trHeight w:val="144"/>
        </w:trPr>
        <w:tc>
          <w:tcPr>
            <w:tcW w:w="11023" w:type="dxa"/>
          </w:tcPr>
          <w:p w:rsidR="00157B09" w:rsidRDefault="00157B09" w:rsidP="002B43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396" w:rsidRDefault="00AF4396" w:rsidP="002B43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type of work to expect and learning opportunities:</w:t>
            </w:r>
          </w:p>
          <w:p w:rsidR="00157B09" w:rsidRDefault="00157B09" w:rsidP="00157B09">
            <w:pPr>
              <w:rPr>
                <w:rFonts w:ascii="Calibri" w:hAnsi="Calibri" w:cs="Calibri"/>
              </w:rPr>
            </w:pPr>
          </w:p>
          <w:p w:rsidR="004151C6" w:rsidRPr="00C7321E" w:rsidRDefault="004151C6" w:rsidP="00C22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21E">
              <w:rPr>
                <w:rFonts w:asciiTheme="minorHAnsi" w:hAnsiTheme="minorHAnsi" w:cstheme="minorHAnsi"/>
                <w:sz w:val="22"/>
                <w:szCs w:val="22"/>
              </w:rPr>
              <w:t>Join a warm, welcoming and cohesive department.</w:t>
            </w:r>
          </w:p>
          <w:p w:rsidR="004151C6" w:rsidRPr="00C7321E" w:rsidRDefault="004151C6" w:rsidP="00C22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Leave with pride in having acquired the fundamentals to provide </w:t>
            </w:r>
            <w:proofErr w:type="spellStart"/>
            <w:r w:rsidRPr="00C7321E">
              <w:rPr>
                <w:rFonts w:asciiTheme="minorHAnsi" w:hAnsiTheme="minorHAnsi" w:cstheme="minorHAnsi"/>
                <w:sz w:val="22"/>
                <w:szCs w:val="22"/>
              </w:rPr>
              <w:t>anaesthetic</w:t>
            </w:r>
            <w:proofErr w:type="spellEnd"/>
            <w:r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care to patients undergoing surgery.</w:t>
            </w:r>
          </w:p>
          <w:p w:rsidR="004151C6" w:rsidRPr="00C7321E" w:rsidRDefault="004151C6" w:rsidP="00C22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125" w:rsidRDefault="00C7321E" w:rsidP="00C22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21E">
              <w:rPr>
                <w:rFonts w:asciiTheme="minorHAnsi" w:hAnsiTheme="minorHAnsi" w:cstheme="minorHAnsi"/>
                <w:sz w:val="22"/>
                <w:szCs w:val="22"/>
              </w:rPr>
              <w:t>A unique opportunity to have almost daily one-to-one teaching</w:t>
            </w:r>
            <w:r w:rsidR="00B1512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15125" w:rsidRDefault="00B15125" w:rsidP="00C22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1C6" w:rsidRPr="00C7321E" w:rsidRDefault="00B15125" w:rsidP="00C22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or develop</w:t>
            </w:r>
            <w:r w:rsidR="00C7321E"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invaluable and transferable skills such as</w:t>
            </w:r>
            <w:r w:rsidR="004151C6"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advanced airway</w:t>
            </w:r>
            <w:r w:rsidR="00EB1EEB"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and ventilation</w:t>
            </w:r>
            <w:r w:rsidR="004151C6"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1EEB" w:rsidRPr="00C7321E">
              <w:rPr>
                <w:rFonts w:asciiTheme="minorHAnsi" w:hAnsiTheme="minorHAnsi" w:cstheme="minorHAnsi"/>
                <w:sz w:val="22"/>
                <w:szCs w:val="22"/>
              </w:rPr>
              <w:t>techniques</w:t>
            </w:r>
            <w:r w:rsidR="004151C6" w:rsidRPr="00C7321E">
              <w:rPr>
                <w:rFonts w:asciiTheme="minorHAnsi" w:hAnsiTheme="minorHAnsi" w:cstheme="minorHAnsi"/>
                <w:sz w:val="22"/>
                <w:szCs w:val="22"/>
              </w:rPr>
              <w:t>, invasive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ine insertion</w:t>
            </w:r>
            <w:r w:rsidR="00C732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7321E" w:rsidRPr="00C7321E">
              <w:rPr>
                <w:rFonts w:asciiTheme="minorHAnsi" w:hAnsiTheme="minorHAnsi" w:cstheme="minorHAnsi"/>
                <w:sz w:val="22"/>
                <w:szCs w:val="22"/>
              </w:rPr>
              <w:t>communication skill</w:t>
            </w:r>
            <w:r w:rsidR="00C7321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7321E"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and team working under pressure.</w:t>
            </w:r>
            <w:r w:rsidR="004151C6"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C7321E">
              <w:rPr>
                <w:rFonts w:asciiTheme="minorHAnsi" w:hAnsiTheme="minorHAnsi" w:cstheme="minorHAnsi"/>
                <w:sz w:val="22"/>
                <w:szCs w:val="22"/>
              </w:rPr>
              <w:t>eekly formal teaching sessions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 Anaesthetics and ICM topics</w:t>
            </w:r>
            <w:r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supplement knowledge learnt on the job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151C6" w:rsidRPr="00C7321E" w:rsidRDefault="004151C6" w:rsidP="00C22E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151C6" w:rsidRPr="00C7321E" w:rsidRDefault="00EB1EEB" w:rsidP="00C22E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You will </w:t>
            </w:r>
            <w:r w:rsidR="009334BA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 a member of the on call</w:t>
            </w:r>
            <w:r w:rsidR="009C3C12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theatre and critical care teams and </w:t>
            </w:r>
            <w:r w:rsidR="009334BA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spend </w:t>
            </w:r>
            <w:r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two week attachment in critical care.</w:t>
            </w:r>
            <w:r w:rsidR="009334BA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151C6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 will gain confidence in</w:t>
            </w:r>
            <w:r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working in</w:t>
            </w:r>
            <w:r w:rsidR="004151C6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multidisciplinary teams </w:t>
            </w:r>
            <w:r w:rsidR="004151C6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assisting the </w:t>
            </w:r>
            <w:proofErr w:type="spellStart"/>
            <w:r w:rsidR="004151C6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stab</w:t>
            </w:r>
            <w:bookmarkStart w:id="0" w:name="_GoBack"/>
            <w:bookmarkEnd w:id="0"/>
            <w:r w:rsidR="004151C6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ilisation</w:t>
            </w:r>
            <w:proofErr w:type="spellEnd"/>
            <w:r w:rsidR="004151C6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</w:t>
            </w:r>
            <w:r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acutely unwell patients. </w:t>
            </w:r>
          </w:p>
          <w:p w:rsidR="009C3C12" w:rsidRPr="00C7321E" w:rsidRDefault="009334BA" w:rsidP="00C22E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 will h</w:t>
            </w:r>
            <w:r w:rsidR="00EB1EEB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one your skill</w:t>
            </w:r>
            <w:r w:rsidR="00344FBE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EB1EEB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delivering concise yet comprehensive handovers of patients. </w:t>
            </w:r>
          </w:p>
          <w:p w:rsidR="009C3C12" w:rsidRPr="00C7321E" w:rsidRDefault="009C3C12" w:rsidP="00C22E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151C6" w:rsidRPr="00C7321E" w:rsidRDefault="00B15125" w:rsidP="00C22E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 will also gain</w:t>
            </w:r>
            <w:r w:rsidR="009C3C12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experience in Obstetric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9C3C12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Acute &amp;</w:t>
            </w:r>
            <w:r w:rsidR="009C3C12" w:rsidRPr="00C732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Chronic Pain management. </w:t>
            </w:r>
          </w:p>
          <w:p w:rsidR="009C3C12" w:rsidRPr="00C7321E" w:rsidRDefault="009C3C12" w:rsidP="00C22E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7321E" w:rsidRPr="00C7321E" w:rsidRDefault="00C7321E" w:rsidP="00C73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is</w:t>
            </w:r>
            <w:r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plenty of opportunity to be part of audits or quality improvement projects.</w:t>
            </w:r>
          </w:p>
          <w:p w:rsidR="00C7321E" w:rsidRPr="00C7321E" w:rsidRDefault="00C7321E" w:rsidP="00C73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02B5" w:rsidRPr="00BA4D1C" w:rsidRDefault="009334BA" w:rsidP="00C7321E">
            <w:pPr>
              <w:rPr>
                <w:rFonts w:ascii="Calibri" w:hAnsi="Calibri" w:cs="Calibri"/>
              </w:rPr>
            </w:pPr>
            <w:r w:rsidRPr="00C7321E">
              <w:rPr>
                <w:rFonts w:asciiTheme="minorHAnsi" w:hAnsiTheme="minorHAnsi" w:cstheme="minorHAnsi"/>
                <w:sz w:val="22"/>
                <w:szCs w:val="22"/>
              </w:rPr>
              <w:t>Above all, you will gain an i</w:t>
            </w:r>
            <w:r w:rsidR="00EB1EEB"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nsight </w:t>
            </w:r>
            <w:r w:rsidRPr="00C7321E">
              <w:rPr>
                <w:rFonts w:asciiTheme="minorHAnsi" w:hAnsiTheme="minorHAnsi" w:cstheme="minorHAnsi"/>
                <w:sz w:val="22"/>
                <w:szCs w:val="22"/>
              </w:rPr>
              <w:t>into the varied and satisfying career that</w:t>
            </w:r>
            <w:r w:rsidR="00EB1EEB"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B1EEB" w:rsidRPr="00C7321E">
              <w:rPr>
                <w:rFonts w:asciiTheme="minorHAnsi" w:hAnsiTheme="minorHAnsi" w:cstheme="minorHAnsi"/>
                <w:sz w:val="22"/>
                <w:szCs w:val="22"/>
              </w:rPr>
              <w:t>Anaesthesia</w:t>
            </w:r>
            <w:proofErr w:type="spellEnd"/>
            <w:r w:rsidR="00EB1EEB" w:rsidRPr="00C7321E">
              <w:rPr>
                <w:rFonts w:asciiTheme="minorHAnsi" w:hAnsiTheme="minorHAnsi" w:cstheme="minorHAnsi"/>
                <w:sz w:val="22"/>
                <w:szCs w:val="22"/>
              </w:rPr>
              <w:t xml:space="preserve"> and Critical Care has to offer.</w:t>
            </w:r>
          </w:p>
        </w:tc>
      </w:tr>
      <w:tr w:rsidR="00AF4396" w:rsidRPr="00BA4D1C" w:rsidTr="00632067">
        <w:trPr>
          <w:trHeight w:val="144"/>
        </w:trPr>
        <w:tc>
          <w:tcPr>
            <w:tcW w:w="11023" w:type="dxa"/>
          </w:tcPr>
          <w:p w:rsidR="00C22E6D" w:rsidRDefault="00C22E6D" w:rsidP="000402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4396" w:rsidRPr="00EB1EEB" w:rsidRDefault="00AF4396" w:rsidP="004151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B1EEB">
              <w:rPr>
                <w:rFonts w:ascii="Calibri" w:hAnsi="Calibri" w:cs="Calibri"/>
                <w:b/>
                <w:sz w:val="22"/>
                <w:szCs w:val="22"/>
              </w:rPr>
              <w:t>Clinical Supervisor:</w:t>
            </w:r>
            <w:r w:rsidRPr="00EB1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57B09" w:rsidRPr="00EB1EEB"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4151C6" w:rsidRPr="00EB1EEB">
              <w:rPr>
                <w:rFonts w:ascii="Calibri" w:hAnsi="Calibri" w:cs="Calibri"/>
                <w:sz w:val="22"/>
                <w:szCs w:val="22"/>
              </w:rPr>
              <w:t>Stephan Clements</w:t>
            </w:r>
          </w:p>
        </w:tc>
      </w:tr>
    </w:tbl>
    <w:p w:rsidR="00EB3565" w:rsidRPr="00BA4D1C" w:rsidRDefault="00EB3565" w:rsidP="00EB3565">
      <w:pPr>
        <w:rPr>
          <w:rFonts w:ascii="Calibri" w:hAnsi="Calibri" w:cs="Calibri"/>
          <w:sz w:val="22"/>
          <w:szCs w:val="22"/>
        </w:rPr>
      </w:pPr>
    </w:p>
    <w:p w:rsidR="00157B09" w:rsidRDefault="00157B09">
      <w:pPr>
        <w:rPr>
          <w:rFonts w:ascii="Calibri" w:hAnsi="Calibri" w:cs="Calibri"/>
          <w:sz w:val="22"/>
          <w:szCs w:val="22"/>
        </w:rPr>
      </w:pPr>
    </w:p>
    <w:p w:rsidR="00D21CFD" w:rsidRDefault="00EB3565">
      <w:pPr>
        <w:rPr>
          <w:rFonts w:ascii="Calibri" w:hAnsi="Calibri" w:cs="Calibri"/>
          <w:sz w:val="22"/>
          <w:szCs w:val="22"/>
        </w:rPr>
      </w:pPr>
      <w:r w:rsidRPr="00BA4D1C">
        <w:rPr>
          <w:rFonts w:ascii="Calibri" w:hAnsi="Calibri" w:cs="Calibri"/>
          <w:sz w:val="22"/>
          <w:szCs w:val="22"/>
        </w:rPr>
        <w:t>It is important to note that this description is a typical example of your placement and may be subject to change.</w:t>
      </w:r>
    </w:p>
    <w:p w:rsidR="00C7321E" w:rsidRPr="00BA4D1C" w:rsidRDefault="00C7321E">
      <w:pPr>
        <w:rPr>
          <w:rFonts w:ascii="Calibri" w:hAnsi="Calibri" w:cs="Calibri"/>
        </w:rPr>
      </w:pPr>
    </w:p>
    <w:sectPr w:rsidR="00C7321E" w:rsidRPr="00BA4D1C" w:rsidSect="00632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9D0"/>
    <w:multiLevelType w:val="hybridMultilevel"/>
    <w:tmpl w:val="BD9EF15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05CB"/>
    <w:multiLevelType w:val="hybridMultilevel"/>
    <w:tmpl w:val="C5E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20F0"/>
    <w:multiLevelType w:val="hybridMultilevel"/>
    <w:tmpl w:val="B574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B3565"/>
    <w:rsid w:val="000402B5"/>
    <w:rsid w:val="000D1191"/>
    <w:rsid w:val="00157B09"/>
    <w:rsid w:val="0023746F"/>
    <w:rsid w:val="00241F83"/>
    <w:rsid w:val="002B437C"/>
    <w:rsid w:val="00306A0B"/>
    <w:rsid w:val="00344FBE"/>
    <w:rsid w:val="004151C6"/>
    <w:rsid w:val="005B0571"/>
    <w:rsid w:val="00632067"/>
    <w:rsid w:val="00693D83"/>
    <w:rsid w:val="006A6138"/>
    <w:rsid w:val="007040A9"/>
    <w:rsid w:val="008E11BD"/>
    <w:rsid w:val="008F0C1C"/>
    <w:rsid w:val="008F341A"/>
    <w:rsid w:val="009334BA"/>
    <w:rsid w:val="00982C92"/>
    <w:rsid w:val="009C3C12"/>
    <w:rsid w:val="00AD736F"/>
    <w:rsid w:val="00AF4396"/>
    <w:rsid w:val="00B15125"/>
    <w:rsid w:val="00BA4D1C"/>
    <w:rsid w:val="00BE68A1"/>
    <w:rsid w:val="00C22E6D"/>
    <w:rsid w:val="00C32919"/>
    <w:rsid w:val="00C7321E"/>
    <w:rsid w:val="00D21CFD"/>
    <w:rsid w:val="00D22B02"/>
    <w:rsid w:val="00D62678"/>
    <w:rsid w:val="00D91575"/>
    <w:rsid w:val="00DE7FD1"/>
    <w:rsid w:val="00E23F8D"/>
    <w:rsid w:val="00EB1EEB"/>
    <w:rsid w:val="00EB3565"/>
    <w:rsid w:val="00EC44FB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507134F-29EC-4D4C-9497-7096C42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65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3565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EB3565"/>
    <w:rPr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AF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439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63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321E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Cardiff University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INSRV</dc:creator>
  <cp:lastModifiedBy>Adam Ford (BCUHB - Postgraduate Centre)</cp:lastModifiedBy>
  <cp:revision>2</cp:revision>
  <cp:lastPrinted>2020-01-02T17:04:00Z</cp:lastPrinted>
  <dcterms:created xsi:type="dcterms:W3CDTF">2020-01-06T11:08:00Z</dcterms:created>
  <dcterms:modified xsi:type="dcterms:W3CDTF">2020-01-06T11:08:00Z</dcterms:modified>
</cp:coreProperties>
</file>